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0935C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Suomen Ampumaurheiluliitto</w:t>
      </w:r>
    </w:p>
    <w:p w14:paraId="01021AC0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Liittohallitus</w:t>
      </w:r>
    </w:p>
    <w:p w14:paraId="48C8E18F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5D82126D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9C71CF">
        <w:rPr>
          <w:rFonts w:ascii="Aptos" w:eastAsia="Aptos" w:hAnsi="Aptos" w:cs="Times New Roman"/>
          <w:b/>
          <w:bCs/>
          <w:sz w:val="24"/>
          <w:szCs w:val="24"/>
        </w:rPr>
        <w:t>YLIMÄÄRÄINEN LIITTOKOKOUS</w:t>
      </w:r>
    </w:p>
    <w:p w14:paraId="6209BEFB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Me allekirjoittaneet jäsenyhdistykset vaadimme järjestettävän SAL:n ylimääräisen liittokokouksen</w:t>
      </w:r>
      <w:r w:rsidRPr="009C71CF">
        <w:rPr>
          <w:rFonts w:ascii="Aptos" w:eastAsia="Aptos" w:hAnsi="Aptos" w:cs="Times New Roman"/>
          <w:strike/>
          <w:sz w:val="24"/>
          <w:szCs w:val="24"/>
        </w:rPr>
        <w:t>,</w:t>
      </w:r>
      <w:r w:rsidRPr="009C71CF">
        <w:rPr>
          <w:rFonts w:ascii="Aptos" w:eastAsia="Aptos" w:hAnsi="Aptos" w:cs="Times New Roman"/>
          <w:sz w:val="24"/>
          <w:szCs w:val="24"/>
        </w:rPr>
        <w:t xml:space="preserve"> SAL:n toimintasääntöjen (14§) mukaisesti. Kokous tulee järjestää etäyhteysmahdollisuudella siten, että jokaisella jäsenyhdistyksellä on mahdollisuus osallistua ja äänestää kokouksessa.</w:t>
      </w:r>
    </w:p>
    <w:p w14:paraId="2AF085CA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684971B8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Käsiteltävä aihe:</w:t>
      </w:r>
    </w:p>
    <w:p w14:paraId="649C89CA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9C71CF">
        <w:rPr>
          <w:rFonts w:ascii="Aptos" w:eastAsia="Aptos" w:hAnsi="Aptos" w:cs="Times New Roman"/>
          <w:b/>
          <w:bCs/>
          <w:sz w:val="24"/>
          <w:szCs w:val="24"/>
        </w:rPr>
        <w:t>Aluetoiminta ja sen järjestäminen tulevaisuudessa</w:t>
      </w:r>
    </w:p>
    <w:p w14:paraId="645F0470" w14:textId="4736DC25" w:rsidR="007C69DB" w:rsidRPr="009C71CF" w:rsidRDefault="007C69DB" w:rsidP="007C69DB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9C71CF">
        <w:rPr>
          <w:rFonts w:ascii="Aptos" w:eastAsia="Aptos" w:hAnsi="Aptos" w:cs="Times New Roman"/>
          <w:b/>
          <w:bCs/>
          <w:sz w:val="24"/>
          <w:szCs w:val="24"/>
        </w:rPr>
        <w:t xml:space="preserve">Suomen Ampumaurheiluliiton suuri organisaatiomuutos tai laajamittainen toiminnallinen muutos edellyttää perusteellista valmistelutyötä, missä ennakkoon selvitetään toimintaan ja talouteen vaikuttavat eri osa-alueet </w:t>
      </w:r>
      <w:r w:rsidR="00BC3C12" w:rsidRPr="009C71CF">
        <w:rPr>
          <w:rFonts w:ascii="Aptos" w:eastAsia="Aptos" w:hAnsi="Aptos" w:cs="Times New Roman"/>
          <w:b/>
          <w:bCs/>
          <w:sz w:val="24"/>
          <w:szCs w:val="24"/>
        </w:rPr>
        <w:t>sekä</w:t>
      </w:r>
      <w:r w:rsidRPr="009C71CF">
        <w:rPr>
          <w:rFonts w:ascii="Aptos" w:eastAsia="Aptos" w:hAnsi="Aptos" w:cs="Times New Roman"/>
          <w:b/>
          <w:bCs/>
          <w:sz w:val="24"/>
          <w:szCs w:val="24"/>
        </w:rPr>
        <w:t xml:space="preserve"> eri toimijoiden tehtävät. Keskeisessä roolissa ovat tehtävät, joista SAL:n alueorganisaatio on perinteisesti vastannut, sekä kuinka ja kenen toimesta ne jatkossa toteutetaan kustannustehokkaasti.</w:t>
      </w:r>
    </w:p>
    <w:p w14:paraId="50A0AF9D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Perustelu:</w:t>
      </w:r>
    </w:p>
    <w:p w14:paraId="3F7DEFE7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Liittokokouksessa 2024 päätettyä aluetoiminnan keskitettyä mallia ei valmisteltu aikaisemman, vuoden 2022 liittokokouksen päätöksen mukaisesti, vaan esitys tuotiin jäsenyhdistysten päätettäväksi vajavaisten ja osin jopa puutteellisten tietojen perusteella.</w:t>
      </w:r>
    </w:p>
    <w:p w14:paraId="5D6950E6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Liittokokouksessa 30.10.2022 päätettiin aluetoiminnasta seuraavaa: </w:t>
      </w:r>
    </w:p>
    <w:p w14:paraId="2C517B8C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Pöytäkirjan kohta 11§, </w:t>
      </w:r>
    </w:p>
    <w:p w14:paraId="4CFD643A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Aluetoiminnan päätös: </w:t>
      </w:r>
      <w:r w:rsidRPr="009C71CF">
        <w:rPr>
          <w:rFonts w:ascii="Aptos" w:eastAsia="Aptos" w:hAnsi="Aptos" w:cs="Times New Roman"/>
          <w:b/>
          <w:bCs/>
          <w:sz w:val="24"/>
          <w:szCs w:val="24"/>
        </w:rPr>
        <w:t>Jatketaan aluetoiminnan tulevaisuuden selvitystä ja selvitetään vaihtoehtojen kustannusvaikutukset.</w:t>
      </w:r>
    </w:p>
    <w:p w14:paraId="3A378959" w14:textId="77777777" w:rsidR="00BC3C12" w:rsidRPr="009C71CF" w:rsidRDefault="00BC3C12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49236157" w14:textId="1EA850FC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Liittohallitus aloitti tämän päätöksen mukaisesti asian valmistelun, sekä määritti valmisteluvastuut. Valmistelu liittohallituksessa näyttää kuitenkin jostain syystä keskeytyneen talvella 2023. </w:t>
      </w:r>
    </w:p>
    <w:p w14:paraId="6D5A10EF" w14:textId="6D5E1665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Näin ollen vuoden 2024 liittokokoukseen tuotiin pääosin samat esitysdiat kuin oli vuoden 2022 liittokokouksessa, ilman uusia tietoja ja esityksiä muutoksen vaikutuksesta toimintaan </w:t>
      </w:r>
      <w:r w:rsidR="00BC3C12" w:rsidRPr="009C71CF">
        <w:rPr>
          <w:rFonts w:ascii="Aptos" w:eastAsia="Aptos" w:hAnsi="Aptos" w:cs="Times New Roman"/>
          <w:sz w:val="24"/>
          <w:szCs w:val="24"/>
        </w:rPr>
        <w:t>sekä</w:t>
      </w:r>
      <w:r w:rsidRPr="009C71CF">
        <w:rPr>
          <w:rFonts w:ascii="Aptos" w:eastAsia="Aptos" w:hAnsi="Aptos" w:cs="Times New Roman"/>
          <w:sz w:val="24"/>
          <w:szCs w:val="24"/>
        </w:rPr>
        <w:t xml:space="preserve"> talouteen. Tämän takia näyttää siltä, ettei hallitus ollut tehnyt </w:t>
      </w:r>
      <w:r w:rsidR="009B5A43">
        <w:rPr>
          <w:rFonts w:ascii="Aptos" w:eastAsia="Aptos" w:hAnsi="Aptos" w:cs="Times New Roman"/>
          <w:sz w:val="24"/>
          <w:szCs w:val="24"/>
        </w:rPr>
        <w:t xml:space="preserve">juurikaan </w:t>
      </w:r>
      <w:r w:rsidRPr="009C71CF">
        <w:rPr>
          <w:rFonts w:ascii="Aptos" w:eastAsia="Aptos" w:hAnsi="Aptos" w:cs="Times New Roman"/>
          <w:sz w:val="24"/>
          <w:szCs w:val="24"/>
        </w:rPr>
        <w:t xml:space="preserve">mitään vuoden 2022 liittokokouksen päätöksen edellyttämällä tavalla. </w:t>
      </w:r>
    </w:p>
    <w:p w14:paraId="334881DC" w14:textId="4E1F99B3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Jäsenyhdistykset pyysivät selvitystä liittokokouksessa</w:t>
      </w:r>
      <w:r w:rsidR="00BC3C12" w:rsidRPr="009C71CF">
        <w:rPr>
          <w:rFonts w:ascii="Aptos" w:eastAsia="Aptos" w:hAnsi="Aptos" w:cs="Times New Roman"/>
          <w:sz w:val="24"/>
          <w:szCs w:val="24"/>
        </w:rPr>
        <w:t xml:space="preserve"> 2024</w:t>
      </w:r>
      <w:r w:rsidRPr="009C71CF">
        <w:rPr>
          <w:rFonts w:ascii="Aptos" w:eastAsia="Aptos" w:hAnsi="Aptos" w:cs="Times New Roman"/>
          <w:sz w:val="24"/>
          <w:szCs w:val="24"/>
        </w:rPr>
        <w:t xml:space="preserve"> esitettyjen eri toimintavaihtoehtojen kustannusvaikutuksia, mutta ilmeni, ettei niitä ollut tehty</w:t>
      </w:r>
      <w:r w:rsidRPr="009C71CF">
        <w:rPr>
          <w:rFonts w:ascii="Aptos" w:eastAsia="Aptos" w:hAnsi="Aptos" w:cs="Times New Roman"/>
          <w:strike/>
          <w:sz w:val="24"/>
          <w:szCs w:val="24"/>
        </w:rPr>
        <w:t>,</w:t>
      </w:r>
      <w:r w:rsidRPr="009C71CF">
        <w:rPr>
          <w:rFonts w:ascii="Aptos" w:eastAsia="Aptos" w:hAnsi="Aptos" w:cs="Times New Roman"/>
          <w:sz w:val="24"/>
          <w:szCs w:val="24"/>
        </w:rPr>
        <w:t xml:space="preserve"> vastoin vuoden 2022 liittokokouspäätöstä. Jäsenyhdistykset esittivät myös asian käsittelyn siirtämistä uudelleen </w:t>
      </w:r>
      <w:r w:rsidRPr="009C71CF">
        <w:rPr>
          <w:rFonts w:ascii="Aptos" w:eastAsia="Aptos" w:hAnsi="Aptos" w:cs="Times New Roman"/>
          <w:sz w:val="24"/>
          <w:szCs w:val="24"/>
        </w:rPr>
        <w:lastRenderedPageBreak/>
        <w:t>valmisteluun, jotta päätöksiä tehtäessä tiedettäisiin eri toimintavaihtoehtojen vahvuudet ja heikkoudet sekä niiden kustannusvaikutukset, toteuttamistavat ja -mallit. Jäsenyhdistyksille vastattiin, että emme tee sellaista valmistelutyötä, millä ei ole varmaa läpimenoa. Tällainen kommentti on hyvin arveluttava liittohallitukselta</w:t>
      </w:r>
      <w:r w:rsidR="00BC3C12" w:rsidRPr="009C71CF">
        <w:rPr>
          <w:rFonts w:ascii="Aptos" w:eastAsia="Aptos" w:hAnsi="Aptos" w:cs="Times New Roman"/>
          <w:sz w:val="24"/>
          <w:szCs w:val="24"/>
        </w:rPr>
        <w:t xml:space="preserve"> tai SAL:n toimistolta</w:t>
      </w:r>
      <w:r w:rsidRPr="009C71CF">
        <w:rPr>
          <w:rFonts w:ascii="Aptos" w:eastAsia="Aptos" w:hAnsi="Aptos" w:cs="Times New Roman"/>
          <w:sz w:val="24"/>
          <w:szCs w:val="24"/>
        </w:rPr>
        <w:t>, jo</w:t>
      </w:r>
      <w:r w:rsidR="00BC3C12" w:rsidRPr="009C71CF">
        <w:rPr>
          <w:rFonts w:ascii="Aptos" w:eastAsia="Aptos" w:hAnsi="Aptos" w:cs="Times New Roman"/>
          <w:sz w:val="24"/>
          <w:szCs w:val="24"/>
        </w:rPr>
        <w:t>iden</w:t>
      </w:r>
      <w:r w:rsidRPr="009C71CF">
        <w:rPr>
          <w:rFonts w:ascii="Aptos" w:eastAsia="Aptos" w:hAnsi="Aptos" w:cs="Times New Roman"/>
          <w:sz w:val="24"/>
          <w:szCs w:val="24"/>
        </w:rPr>
        <w:t xml:space="preserve"> tehtävä</w:t>
      </w:r>
      <w:r w:rsidR="009B5A43">
        <w:rPr>
          <w:rFonts w:ascii="Aptos" w:eastAsia="Aptos" w:hAnsi="Aptos" w:cs="Times New Roman"/>
          <w:sz w:val="24"/>
          <w:szCs w:val="24"/>
        </w:rPr>
        <w:t>nä</w:t>
      </w:r>
      <w:r w:rsidRPr="009C71CF">
        <w:rPr>
          <w:rFonts w:ascii="Aptos" w:eastAsia="Aptos" w:hAnsi="Aptos" w:cs="Times New Roman"/>
          <w:sz w:val="24"/>
          <w:szCs w:val="24"/>
        </w:rPr>
        <w:t xml:space="preserve"> on toimia liittokokouksen tekemien päätöksien mukaisesti eikä sanella tai rajoittaa liittokokouksen toimivaltaa. Jäsenyhdistysten esityksestä huolimatta asian käsittelyä vietiin voimakkaasti eteenpäin liittokokouksessa, aina päätökseen saakka. Sinänsä liittokokous teki päätöksen SAL:n toimintasääntöjen mukaisesti, mutta puutteellisella ja virheellisellä valmistelulla voidaan katsoa olleen merkittävä vaikutus äänestystulokseen, jonka vuoksi asia on käsiteltävä uudelleen.</w:t>
      </w:r>
    </w:p>
    <w:p w14:paraId="7FAA9116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Ylimääräisessä liittokokouksessa tulee esittää ainakin seuraavat asiakokonaisuudet;</w:t>
      </w:r>
    </w:p>
    <w:p w14:paraId="4D8CF3B9" w14:textId="77777777" w:rsidR="007C69DB" w:rsidRPr="009C71CF" w:rsidRDefault="007C69DB" w:rsidP="007C69D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alueiden tehtävät nyt ja jatkossa vertailtuna eri toimintatapavaihtoehdoissa</w:t>
      </w:r>
    </w:p>
    <w:p w14:paraId="336EEE6D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vertailussa tulee esittää tehtävän hoitaja (ei </w:t>
      </w:r>
      <w:proofErr w:type="spellStart"/>
      <w:r w:rsidRPr="009C71CF">
        <w:rPr>
          <w:rFonts w:ascii="Aptos" w:eastAsia="Aptos" w:hAnsi="Aptos" w:cs="Times New Roman"/>
          <w:sz w:val="24"/>
          <w:szCs w:val="24"/>
        </w:rPr>
        <w:t>esim</w:t>
      </w:r>
      <w:proofErr w:type="spellEnd"/>
      <w:r w:rsidRPr="009C71CF">
        <w:rPr>
          <w:rFonts w:ascii="Aptos" w:eastAsia="Aptos" w:hAnsi="Aptos" w:cs="Times New Roman"/>
          <w:sz w:val="24"/>
          <w:szCs w:val="24"/>
        </w:rPr>
        <w:t xml:space="preserve"> </w:t>
      </w:r>
      <w:proofErr w:type="spellStart"/>
      <w:r w:rsidRPr="009C71CF">
        <w:rPr>
          <w:rFonts w:ascii="Aptos" w:eastAsia="Aptos" w:hAnsi="Aptos" w:cs="Times New Roman"/>
          <w:sz w:val="24"/>
          <w:szCs w:val="24"/>
        </w:rPr>
        <w:t>SAL:n</w:t>
      </w:r>
      <w:proofErr w:type="spellEnd"/>
      <w:r w:rsidRPr="009C71CF">
        <w:rPr>
          <w:rFonts w:ascii="Aptos" w:eastAsia="Aptos" w:hAnsi="Aptos" w:cs="Times New Roman"/>
          <w:sz w:val="24"/>
          <w:szCs w:val="24"/>
        </w:rPr>
        <w:t xml:space="preserve"> toimisto hoitaa)</w:t>
      </w:r>
    </w:p>
    <w:p w14:paraId="41BDACDB" w14:textId="14EEEF5F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liittovaltuustoedustajien valinta</w:t>
      </w:r>
      <w:r w:rsidR="00BC3C12" w:rsidRPr="009C71CF">
        <w:rPr>
          <w:rFonts w:ascii="Aptos" w:eastAsia="Aptos" w:hAnsi="Aptos" w:cs="Times New Roman"/>
          <w:sz w:val="24"/>
          <w:szCs w:val="24"/>
        </w:rPr>
        <w:t>menettely</w:t>
      </w:r>
    </w:p>
    <w:p w14:paraId="249D1E8F" w14:textId="5AF4EA45" w:rsidR="007C69DB" w:rsidRPr="009C71CF" w:rsidRDefault="007C69DB" w:rsidP="007C69D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strike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esitettävä hallituksella olevat tiedot alueiden aiemmista esityksistä tai tarvittaessa </w:t>
      </w:r>
      <w:r w:rsidR="00BC3C12" w:rsidRPr="009C71CF">
        <w:rPr>
          <w:rFonts w:ascii="Aptos" w:eastAsia="Aptos" w:hAnsi="Aptos" w:cs="Times New Roman"/>
          <w:sz w:val="24"/>
          <w:szCs w:val="24"/>
        </w:rPr>
        <w:t xml:space="preserve">selvitettävä </w:t>
      </w:r>
      <w:r w:rsidRPr="009C71CF">
        <w:rPr>
          <w:rFonts w:ascii="Aptos" w:eastAsia="Aptos" w:hAnsi="Aptos" w:cs="Times New Roman"/>
          <w:sz w:val="24"/>
          <w:szCs w:val="24"/>
        </w:rPr>
        <w:t xml:space="preserve">nykyistä </w:t>
      </w:r>
      <w:r w:rsidRPr="009B5A43">
        <w:rPr>
          <w:rFonts w:eastAsia="Aptos" w:cs="Arial"/>
          <w:sz w:val="24"/>
          <w:szCs w:val="24"/>
        </w:rPr>
        <w:t>käsitystä</w:t>
      </w:r>
      <w:r w:rsidRPr="009C71CF">
        <w:rPr>
          <w:rFonts w:ascii="Aptos" w:eastAsia="Aptos" w:hAnsi="Aptos" w:cs="Times New Roman"/>
          <w:sz w:val="24"/>
          <w:szCs w:val="24"/>
        </w:rPr>
        <w:t xml:space="preserve"> aluetoiminnan järjestelyistä jatkossa </w:t>
      </w:r>
    </w:p>
    <w:p w14:paraId="3AAA14FD" w14:textId="5239D940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millä mallilla </w:t>
      </w:r>
      <w:r w:rsidR="009B5A43">
        <w:rPr>
          <w:rFonts w:ascii="Aptos" w:eastAsia="Aptos" w:hAnsi="Aptos" w:cs="Times New Roman"/>
          <w:sz w:val="24"/>
          <w:szCs w:val="24"/>
        </w:rPr>
        <w:t>halutaan</w:t>
      </w:r>
      <w:r w:rsidRPr="009C71CF">
        <w:rPr>
          <w:rFonts w:ascii="Aptos" w:eastAsia="Aptos" w:hAnsi="Aptos" w:cs="Times New Roman"/>
          <w:sz w:val="24"/>
          <w:szCs w:val="24"/>
        </w:rPr>
        <w:t xml:space="preserve"> jatkaa</w:t>
      </w:r>
    </w:p>
    <w:p w14:paraId="29F3FADD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halutaanko aluerajojen muutoksia</w:t>
      </w:r>
    </w:p>
    <w:p w14:paraId="0FEBB8AB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halutaanko joku alue lakkauttaa</w:t>
      </w:r>
    </w:p>
    <w:p w14:paraId="61183D6E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jotain muuta</w:t>
      </w:r>
    </w:p>
    <w:p w14:paraId="79F97F79" w14:textId="77777777" w:rsidR="007C69DB" w:rsidRPr="009C71CF" w:rsidRDefault="007C69DB" w:rsidP="007C69D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miten alueiden mahdollisesti muuttuvat tehtävät vaikuttavat muiden SAL:n toimielimien (ml jäsenyhdistykset) tehtäviin ja toimintaan</w:t>
      </w:r>
    </w:p>
    <w:p w14:paraId="739C2EFA" w14:textId="77777777" w:rsidR="007C69DB" w:rsidRPr="009C71CF" w:rsidRDefault="007C69DB" w:rsidP="007C69D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toteuttamistapavaihtoehtojen vertailu: mitä hyvää, mitä huonoa</w:t>
      </w:r>
    </w:p>
    <w:p w14:paraId="49C32DEC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nykyinen aluejaostojohtoinen malli</w:t>
      </w:r>
    </w:p>
    <w:p w14:paraId="5FC58F5F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mukautettu malli alueiden tehtäviä muutettuna</w:t>
      </w:r>
    </w:p>
    <w:p w14:paraId="391A2B25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mukautettu malli aluemääriä muutettuna</w:t>
      </w:r>
    </w:p>
    <w:p w14:paraId="3BF5F90B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keskitetty valtakunnallinen malli</w:t>
      </w:r>
    </w:p>
    <w:p w14:paraId="665FE33A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joku muu esille noussut vaihtoehto</w:t>
      </w:r>
    </w:p>
    <w:p w14:paraId="079D05CF" w14:textId="77777777" w:rsidR="007C69DB" w:rsidRPr="009C71CF" w:rsidRDefault="007C69DB" w:rsidP="007C69D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kustannusten arviointi eri vaihtoehdoilla</w:t>
      </w:r>
    </w:p>
    <w:p w14:paraId="2DF49298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vertailussa oltava mukana palkatun henkilöstön palkkauskustannusten prosentuaalinen osuus</w:t>
      </w:r>
    </w:p>
    <w:p w14:paraId="1AA89422" w14:textId="57908CC1" w:rsidR="007C69DB" w:rsidRPr="00C62B32" w:rsidRDefault="007C69DB" w:rsidP="005D341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C62B32">
        <w:rPr>
          <w:rFonts w:ascii="Aptos" w:eastAsia="Aptos" w:hAnsi="Aptos" w:cs="Times New Roman"/>
          <w:sz w:val="24"/>
          <w:szCs w:val="24"/>
        </w:rPr>
        <w:t>päivärahat, matkustuskustannukset ml palkatun henkilöstön autokustannusosuudet</w:t>
      </w:r>
      <w:r w:rsidR="005D341B" w:rsidRPr="00C62B32">
        <w:rPr>
          <w:rFonts w:ascii="Aptos" w:eastAsia="Aptos" w:hAnsi="Aptos" w:cs="Times New Roman"/>
          <w:sz w:val="24"/>
          <w:szCs w:val="24"/>
        </w:rPr>
        <w:t>, erityisesti jos uusi järjestelmä edellyttää</w:t>
      </w:r>
      <w:r w:rsidR="00C62B32">
        <w:rPr>
          <w:rFonts w:ascii="Aptos" w:eastAsia="Aptos" w:hAnsi="Aptos" w:cs="Times New Roman"/>
          <w:sz w:val="24"/>
          <w:szCs w:val="24"/>
        </w:rPr>
        <w:t xml:space="preserve"> </w:t>
      </w:r>
      <w:r w:rsidR="005D341B" w:rsidRPr="00C62B32">
        <w:rPr>
          <w:rFonts w:ascii="Aptos" w:eastAsia="Aptos" w:hAnsi="Aptos" w:cs="Times New Roman"/>
          <w:sz w:val="24"/>
          <w:szCs w:val="24"/>
        </w:rPr>
        <w:t>lisähenkilöstön palkkaamiseen</w:t>
      </w:r>
    </w:p>
    <w:p w14:paraId="504797B2" w14:textId="4D7C4EF5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vapaaehtoistyön työmäärä ja laskennalliset kustannukset</w:t>
      </w:r>
      <w:r w:rsidR="005D341B">
        <w:rPr>
          <w:rFonts w:ascii="Aptos" w:eastAsia="Aptos" w:hAnsi="Aptos" w:cs="Times New Roman"/>
          <w:sz w:val="24"/>
          <w:szCs w:val="24"/>
        </w:rPr>
        <w:t xml:space="preserve"> ja hyödyt</w:t>
      </w:r>
    </w:p>
    <w:p w14:paraId="65935C1B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vapaaehtoistyön muut kustannukset</w:t>
      </w:r>
    </w:p>
    <w:p w14:paraId="61416CD8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AM-kilpailutoiminnan kustannukset</w:t>
      </w:r>
    </w:p>
    <w:p w14:paraId="25F99008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kokouskustannukset </w:t>
      </w:r>
    </w:p>
    <w:p w14:paraId="72175C85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tuomarikoulutuskustannukset</w:t>
      </w:r>
    </w:p>
    <w:p w14:paraId="05453D73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nuorten leiri- ja tukistipendit</w:t>
      </w:r>
    </w:p>
    <w:p w14:paraId="4C53243E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trike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muut mahdolliset kustannukset </w:t>
      </w:r>
      <w:r w:rsidRPr="009C71CF">
        <w:rPr>
          <w:rFonts w:ascii="Aptos" w:eastAsia="Aptos" w:hAnsi="Aptos" w:cs="Times New Roman"/>
          <w:strike/>
          <w:sz w:val="24"/>
          <w:szCs w:val="24"/>
        </w:rPr>
        <w:t xml:space="preserve"> </w:t>
      </w:r>
    </w:p>
    <w:p w14:paraId="5F74AB04" w14:textId="77777777" w:rsidR="00C62B32" w:rsidRDefault="00C62B32" w:rsidP="00C62B32">
      <w:pPr>
        <w:spacing w:line="278" w:lineRule="auto"/>
        <w:ind w:left="720"/>
        <w:contextualSpacing/>
        <w:rPr>
          <w:rFonts w:ascii="Aptos" w:eastAsia="Aptos" w:hAnsi="Aptos" w:cs="Times New Roman"/>
          <w:sz w:val="24"/>
          <w:szCs w:val="24"/>
        </w:rPr>
      </w:pPr>
    </w:p>
    <w:p w14:paraId="2CA23298" w14:textId="49A34B65" w:rsidR="007C69DB" w:rsidRPr="009C71CF" w:rsidRDefault="00BC3C12" w:rsidP="007C69D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k</w:t>
      </w:r>
      <w:bookmarkStart w:id="0" w:name="_GoBack"/>
      <w:bookmarkEnd w:id="0"/>
      <w:r w:rsidRPr="009C71CF">
        <w:rPr>
          <w:rFonts w:ascii="Aptos" w:eastAsia="Aptos" w:hAnsi="Aptos" w:cs="Times New Roman"/>
          <w:sz w:val="24"/>
          <w:szCs w:val="24"/>
        </w:rPr>
        <w:t>okonais</w:t>
      </w:r>
      <w:r w:rsidR="007C69DB" w:rsidRPr="009C71CF">
        <w:rPr>
          <w:rFonts w:ascii="Aptos" w:eastAsia="Aptos" w:hAnsi="Aptos" w:cs="Times New Roman"/>
          <w:sz w:val="24"/>
          <w:szCs w:val="24"/>
        </w:rPr>
        <w:t>kustannusvertailu nykyiseen aluemalliin verrattuna</w:t>
      </w:r>
    </w:p>
    <w:p w14:paraId="657BC36A" w14:textId="77777777" w:rsidR="007C69DB" w:rsidRPr="009C71CF" w:rsidRDefault="007C69DB" w:rsidP="007C69DB">
      <w:pPr>
        <w:numPr>
          <w:ilvl w:val="1"/>
          <w:numId w:val="1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nykyiseen aluetoimintajohtoiseen malliin on budjetoitu vuosittain noin 25 000 euroa, mutta viime vuosina käytetty kuitenkin vain noin +/-15 000 euroa.</w:t>
      </w:r>
    </w:p>
    <w:p w14:paraId="58049D50" w14:textId="77777777" w:rsidR="007C69DB" w:rsidRPr="009C71CF" w:rsidRDefault="007C69DB" w:rsidP="007C69DB">
      <w:pPr>
        <w:spacing w:line="278" w:lineRule="auto"/>
        <w:ind w:left="720"/>
        <w:contextualSpacing/>
        <w:rPr>
          <w:rFonts w:ascii="Aptos" w:eastAsia="Aptos" w:hAnsi="Aptos" w:cs="Times New Roman"/>
          <w:sz w:val="24"/>
          <w:szCs w:val="24"/>
        </w:rPr>
      </w:pPr>
    </w:p>
    <w:p w14:paraId="4413DDCE" w14:textId="77777777" w:rsidR="007C69DB" w:rsidRPr="009C71CF" w:rsidRDefault="007C69DB" w:rsidP="007C69DB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Vasta saatujen toiminnallisten selvitysten ja kustannustietojen perusteella voidaan päättää, mikä on SAL:n toiminnan ja talouden kannalta toteuttamiskelpoisin vaihtoehto.</w:t>
      </w:r>
    </w:p>
    <w:p w14:paraId="4930F636" w14:textId="77777777" w:rsidR="007C69DB" w:rsidRPr="009C71CF" w:rsidRDefault="007C69DB" w:rsidP="007C69DB">
      <w:pPr>
        <w:numPr>
          <w:ilvl w:val="0"/>
          <w:numId w:val="2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Keskitetty malli</w:t>
      </w:r>
    </w:p>
    <w:p w14:paraId="76624F4E" w14:textId="6D5206BB" w:rsidR="007C69DB" w:rsidRPr="009C71CF" w:rsidRDefault="007C69DB" w:rsidP="007C69DB">
      <w:pPr>
        <w:numPr>
          <w:ilvl w:val="0"/>
          <w:numId w:val="2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Nykyinen </w:t>
      </w:r>
      <w:r w:rsidR="00BC3C12" w:rsidRPr="009C71CF">
        <w:rPr>
          <w:rFonts w:ascii="Aptos" w:eastAsia="Aptos" w:hAnsi="Aptos" w:cs="Times New Roman"/>
          <w:sz w:val="24"/>
          <w:szCs w:val="24"/>
        </w:rPr>
        <w:t xml:space="preserve">aluejaosto johtoinen </w:t>
      </w:r>
      <w:r w:rsidRPr="009C71CF">
        <w:rPr>
          <w:rFonts w:ascii="Aptos" w:eastAsia="Aptos" w:hAnsi="Aptos" w:cs="Times New Roman"/>
          <w:sz w:val="24"/>
          <w:szCs w:val="24"/>
        </w:rPr>
        <w:t>aluemalli</w:t>
      </w:r>
    </w:p>
    <w:p w14:paraId="34894D6F" w14:textId="77777777" w:rsidR="007C69DB" w:rsidRPr="009C71CF" w:rsidRDefault="007C69DB" w:rsidP="007C69DB">
      <w:pPr>
        <w:numPr>
          <w:ilvl w:val="0"/>
          <w:numId w:val="2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Uudistunut tehtävien tai alueiden koon mukaan tehty aluemalli</w:t>
      </w:r>
    </w:p>
    <w:p w14:paraId="126C7CF5" w14:textId="77777777" w:rsidR="007C69DB" w:rsidRPr="009C71CF" w:rsidRDefault="007C69DB" w:rsidP="007C69DB">
      <w:pPr>
        <w:numPr>
          <w:ilvl w:val="0"/>
          <w:numId w:val="2"/>
        </w:numPr>
        <w:spacing w:line="278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>Jokin muu hyvä ja toteuttamiskelpoinen vaihtoehto.</w:t>
      </w:r>
    </w:p>
    <w:p w14:paraId="6702907A" w14:textId="77777777" w:rsidR="007C69DB" w:rsidRPr="009C71CF" w:rsidRDefault="007C69DB" w:rsidP="007C69DB">
      <w:pPr>
        <w:spacing w:line="278" w:lineRule="auto"/>
        <w:ind w:left="720"/>
        <w:contextualSpacing/>
        <w:rPr>
          <w:rFonts w:ascii="Aptos" w:eastAsia="Aptos" w:hAnsi="Aptos" w:cs="Times New Roman"/>
          <w:sz w:val="24"/>
          <w:szCs w:val="24"/>
        </w:rPr>
      </w:pPr>
    </w:p>
    <w:p w14:paraId="686D917A" w14:textId="77777777" w:rsidR="007C69DB" w:rsidRPr="009C71CF" w:rsidRDefault="007C69DB" w:rsidP="007C69DB">
      <w:pPr>
        <w:spacing w:line="278" w:lineRule="auto"/>
        <w:ind w:left="720"/>
        <w:contextualSpacing/>
        <w:rPr>
          <w:rFonts w:ascii="Aptos" w:eastAsia="Aptos" w:hAnsi="Aptos" w:cs="Times New Roman"/>
          <w:sz w:val="24"/>
          <w:szCs w:val="24"/>
        </w:rPr>
      </w:pPr>
    </w:p>
    <w:p w14:paraId="4E72EA82" w14:textId="295C3DC1" w:rsidR="007C69DB" w:rsidRPr="009C71CF" w:rsidRDefault="007C69DB" w:rsidP="007C69DB">
      <w:pPr>
        <w:spacing w:line="278" w:lineRule="auto"/>
        <w:ind w:left="584"/>
        <w:contextualSpacing/>
        <w:rPr>
          <w:rFonts w:ascii="Aptos" w:eastAsia="Aptos" w:hAnsi="Aptos" w:cs="Times New Roman"/>
          <w:sz w:val="24"/>
          <w:szCs w:val="24"/>
        </w:rPr>
      </w:pPr>
      <w:r w:rsidRPr="009C71CF">
        <w:rPr>
          <w:rFonts w:ascii="Aptos" w:eastAsia="Aptos" w:hAnsi="Aptos" w:cs="Times New Roman"/>
          <w:sz w:val="24"/>
          <w:szCs w:val="24"/>
        </w:rPr>
        <w:t xml:space="preserve">Päiväys </w:t>
      </w:r>
      <w:r w:rsidR="0069659F">
        <w:rPr>
          <w:rFonts w:ascii="Aptos" w:eastAsia="Aptos" w:hAnsi="Aptos" w:cs="Times New Roman"/>
          <w:sz w:val="24"/>
          <w:szCs w:val="24"/>
        </w:rPr>
        <w:t>2</w:t>
      </w:r>
      <w:r w:rsidR="00C27BB0">
        <w:rPr>
          <w:rFonts w:ascii="Aptos" w:eastAsia="Aptos" w:hAnsi="Aptos" w:cs="Times New Roman"/>
          <w:sz w:val="24"/>
          <w:szCs w:val="24"/>
        </w:rPr>
        <w:t>5</w:t>
      </w:r>
      <w:r w:rsidRPr="009C71CF">
        <w:rPr>
          <w:rFonts w:ascii="Aptos" w:eastAsia="Aptos" w:hAnsi="Aptos" w:cs="Times New Roman"/>
          <w:sz w:val="24"/>
          <w:szCs w:val="24"/>
        </w:rPr>
        <w:t>.</w:t>
      </w:r>
      <w:r w:rsidR="0069659F">
        <w:rPr>
          <w:rFonts w:ascii="Aptos" w:eastAsia="Aptos" w:hAnsi="Aptos" w:cs="Times New Roman"/>
          <w:sz w:val="24"/>
          <w:szCs w:val="24"/>
        </w:rPr>
        <w:t>3.</w:t>
      </w:r>
      <w:r w:rsidRPr="009C71CF">
        <w:rPr>
          <w:rFonts w:ascii="Aptos" w:eastAsia="Aptos" w:hAnsi="Aptos" w:cs="Times New Roman"/>
          <w:sz w:val="24"/>
          <w:szCs w:val="24"/>
        </w:rPr>
        <w:t>2025</w:t>
      </w:r>
      <w:r w:rsidR="005D341B">
        <w:rPr>
          <w:rFonts w:ascii="Aptos" w:eastAsia="Aptos" w:hAnsi="Aptos" w:cs="Times New Roman"/>
          <w:sz w:val="24"/>
          <w:szCs w:val="24"/>
        </w:rPr>
        <w:br/>
      </w:r>
    </w:p>
    <w:p w14:paraId="299B5A5D" w14:textId="77777777" w:rsidR="007C69DB" w:rsidRPr="009C71CF" w:rsidRDefault="007C69DB" w:rsidP="007C69DB">
      <w:pPr>
        <w:spacing w:line="278" w:lineRule="auto"/>
        <w:ind w:left="1304"/>
        <w:contextualSpacing/>
        <w:rPr>
          <w:rFonts w:ascii="Aptos" w:eastAsia="Aptos" w:hAnsi="Aptos" w:cs="Times New Roman"/>
          <w:sz w:val="24"/>
          <w:szCs w:val="24"/>
        </w:rPr>
      </w:pPr>
    </w:p>
    <w:p w14:paraId="56CD195A" w14:textId="6F68FA6E" w:rsidR="00BA049D" w:rsidRPr="009C71CF" w:rsidRDefault="00BA049D" w:rsidP="007C69DB">
      <w:pPr>
        <w:sectPr w:rsidR="00BA049D" w:rsidRPr="009C71CF" w:rsidSect="007C69DB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527D012" w14:textId="15E0E2C9" w:rsidR="0097159C" w:rsidRDefault="00BA049D" w:rsidP="007C69DB">
      <w:pPr>
        <w:rPr>
          <w:sz w:val="24"/>
          <w:szCs w:val="24"/>
        </w:rPr>
      </w:pPr>
      <w:r w:rsidRPr="009C71CF">
        <w:rPr>
          <w:sz w:val="24"/>
          <w:szCs w:val="24"/>
        </w:rPr>
        <w:t>Ala-Satakunnan Ampujat</w:t>
      </w:r>
      <w:r w:rsidR="00C27BB0">
        <w:rPr>
          <w:sz w:val="24"/>
          <w:szCs w:val="24"/>
        </w:rPr>
        <w:br/>
        <w:t>Asikkalan Ampumaseura</w:t>
      </w:r>
      <w:r w:rsidRPr="009C71CF">
        <w:rPr>
          <w:sz w:val="24"/>
          <w:szCs w:val="24"/>
        </w:rPr>
        <w:br/>
        <w:t>Härmän Seudun Ampujat</w:t>
      </w:r>
      <w:r w:rsidR="00C670DC" w:rsidRPr="009C71CF">
        <w:rPr>
          <w:sz w:val="24"/>
          <w:szCs w:val="24"/>
        </w:rPr>
        <w:br/>
        <w:t>Hämeenlinnan Ampumaseura</w:t>
      </w:r>
      <w:r w:rsidRPr="009C71CF">
        <w:rPr>
          <w:sz w:val="24"/>
          <w:szCs w:val="24"/>
        </w:rPr>
        <w:br/>
        <w:t>Ilmajoen Ampujat</w:t>
      </w:r>
      <w:r w:rsidRPr="009C71CF">
        <w:rPr>
          <w:sz w:val="24"/>
          <w:szCs w:val="24"/>
        </w:rPr>
        <w:br/>
        <w:t>Isojoen Urheilijat</w:t>
      </w:r>
      <w:r w:rsidRPr="009C71CF">
        <w:rPr>
          <w:sz w:val="24"/>
          <w:szCs w:val="24"/>
        </w:rPr>
        <w:br/>
        <w:t>Isonkyrön Metsästys- ja Ampumaseura</w:t>
      </w:r>
      <w:r w:rsidRPr="009C71CF">
        <w:rPr>
          <w:sz w:val="24"/>
          <w:szCs w:val="24"/>
        </w:rPr>
        <w:br/>
        <w:t>Jalasjärven Ampujat</w:t>
      </w:r>
      <w:r w:rsidR="00C670DC" w:rsidRPr="009C71CF">
        <w:rPr>
          <w:sz w:val="24"/>
          <w:szCs w:val="24"/>
        </w:rPr>
        <w:br/>
        <w:t>Kaakkois-Suomen Haulikkoampujat</w:t>
      </w:r>
      <w:r w:rsidRPr="009C71CF">
        <w:rPr>
          <w:sz w:val="24"/>
          <w:szCs w:val="24"/>
        </w:rPr>
        <w:br/>
        <w:t>Kalajoen Metsästysyhdistys</w:t>
      </w:r>
      <w:r w:rsidRPr="009C71CF">
        <w:rPr>
          <w:sz w:val="24"/>
          <w:szCs w:val="24"/>
        </w:rPr>
        <w:br/>
        <w:t>Kankaanpään Ampumaurheilijat</w:t>
      </w:r>
      <w:r w:rsidR="00C1776E" w:rsidRPr="009C71CF">
        <w:rPr>
          <w:sz w:val="24"/>
          <w:szCs w:val="24"/>
        </w:rPr>
        <w:br/>
        <w:t>Karttulan Ampujat</w:t>
      </w:r>
      <w:r w:rsidRPr="009C71CF">
        <w:rPr>
          <w:sz w:val="24"/>
          <w:szCs w:val="24"/>
        </w:rPr>
        <w:br/>
        <w:t>Kauhavan Ampujat</w:t>
      </w:r>
      <w:r w:rsidRPr="009C71CF">
        <w:rPr>
          <w:sz w:val="24"/>
          <w:szCs w:val="24"/>
        </w:rPr>
        <w:br/>
        <w:t>Kauhajoen Ampujat</w:t>
      </w:r>
      <w:r w:rsidR="0097159C" w:rsidRPr="009C71CF">
        <w:rPr>
          <w:sz w:val="24"/>
          <w:szCs w:val="24"/>
        </w:rPr>
        <w:br/>
        <w:t>Keuruun Seudun Ampujat</w:t>
      </w:r>
      <w:r w:rsidRPr="009C71CF">
        <w:rPr>
          <w:sz w:val="24"/>
          <w:szCs w:val="24"/>
        </w:rPr>
        <w:br/>
        <w:t xml:space="preserve">Kokemäen Kerhoampujat </w:t>
      </w:r>
      <w:r w:rsidRPr="009C71CF">
        <w:rPr>
          <w:sz w:val="24"/>
          <w:szCs w:val="24"/>
        </w:rPr>
        <w:br/>
        <w:t>Kokkolan Metsästys- ja Ampumaseura</w:t>
      </w:r>
      <w:r w:rsidR="00C670DC" w:rsidRPr="009C71CF">
        <w:rPr>
          <w:sz w:val="24"/>
          <w:szCs w:val="24"/>
        </w:rPr>
        <w:br/>
        <w:t>Kuopion Ampuma- ja Metsästysseura</w:t>
      </w:r>
      <w:r w:rsidRPr="009C71CF">
        <w:rPr>
          <w:sz w:val="24"/>
          <w:szCs w:val="24"/>
        </w:rPr>
        <w:br/>
        <w:t>Kuortaneen Kunto</w:t>
      </w:r>
      <w:r w:rsidRPr="009C71CF">
        <w:rPr>
          <w:sz w:val="24"/>
          <w:szCs w:val="24"/>
        </w:rPr>
        <w:br/>
        <w:t>Kuusankosken Ampujat</w:t>
      </w:r>
      <w:r w:rsidRPr="009C71CF">
        <w:rPr>
          <w:sz w:val="24"/>
          <w:szCs w:val="24"/>
        </w:rPr>
        <w:br/>
        <w:t>Kurikan Ampujat</w:t>
      </w:r>
      <w:r w:rsidR="00BA563A" w:rsidRPr="009C71CF">
        <w:rPr>
          <w:sz w:val="24"/>
          <w:szCs w:val="24"/>
        </w:rPr>
        <w:br/>
      </w:r>
      <w:r w:rsidR="00132FB8" w:rsidRPr="009C71CF">
        <w:rPr>
          <w:sz w:val="24"/>
          <w:szCs w:val="24"/>
        </w:rPr>
        <w:t>Lapin Ampujat</w:t>
      </w:r>
    </w:p>
    <w:p w14:paraId="15526372" w14:textId="4C6B649F" w:rsidR="00BA049D" w:rsidRPr="009C71CF" w:rsidRDefault="00015E16" w:rsidP="007C69DB">
      <w:pPr>
        <w:rPr>
          <w:sz w:val="24"/>
          <w:szCs w:val="24"/>
        </w:rPr>
        <w:sectPr w:rsidR="00BA049D" w:rsidRPr="009C71CF" w:rsidSect="00BA049D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9C71CF">
        <w:rPr>
          <w:sz w:val="24"/>
          <w:szCs w:val="24"/>
        </w:rPr>
        <w:t>Lappajärven Ampujat</w:t>
      </w:r>
      <w:r w:rsidR="00BA049D" w:rsidRPr="009C71CF">
        <w:rPr>
          <w:sz w:val="24"/>
          <w:szCs w:val="24"/>
        </w:rPr>
        <w:br/>
        <w:t>Lapuan Seudun Ampujat</w:t>
      </w:r>
      <w:r w:rsidR="00BA049D" w:rsidRPr="009C71CF">
        <w:rPr>
          <w:sz w:val="24"/>
          <w:szCs w:val="24"/>
        </w:rPr>
        <w:br/>
        <w:t>Laukojat-75</w:t>
      </w:r>
      <w:r w:rsidR="003E247D">
        <w:rPr>
          <w:sz w:val="24"/>
          <w:szCs w:val="24"/>
        </w:rPr>
        <w:br/>
        <w:t>Luumäen Ampujat</w:t>
      </w:r>
      <w:r w:rsidR="00BA049D" w:rsidRPr="009C71CF">
        <w:rPr>
          <w:sz w:val="24"/>
          <w:szCs w:val="24"/>
        </w:rPr>
        <w:br/>
        <w:t>Merikarvian Seudun Ampujat</w:t>
      </w:r>
      <w:r w:rsidR="00BA049D" w:rsidRPr="009C71CF">
        <w:rPr>
          <w:sz w:val="24"/>
          <w:szCs w:val="24"/>
        </w:rPr>
        <w:br/>
        <w:t>Mikkelin Ampujat</w:t>
      </w:r>
      <w:r w:rsidR="00BA049D" w:rsidRPr="009C71CF">
        <w:rPr>
          <w:sz w:val="24"/>
          <w:szCs w:val="24"/>
        </w:rPr>
        <w:br/>
        <w:t>Myllykosken Ampujat</w:t>
      </w:r>
      <w:r w:rsidR="00BA049D" w:rsidRPr="009C71CF">
        <w:rPr>
          <w:sz w:val="24"/>
          <w:szCs w:val="24"/>
        </w:rPr>
        <w:br/>
        <w:t>Nivalan Urheilijat</w:t>
      </w:r>
      <w:r w:rsidR="00BA049D" w:rsidRPr="009C71CF">
        <w:rPr>
          <w:sz w:val="24"/>
          <w:szCs w:val="24"/>
        </w:rPr>
        <w:br/>
        <w:t>Nokian Seudun Ampujat</w:t>
      </w:r>
      <w:r w:rsidR="00BA049D" w:rsidRPr="009C71CF">
        <w:rPr>
          <w:sz w:val="24"/>
          <w:szCs w:val="24"/>
        </w:rPr>
        <w:br/>
        <w:t>Pieksämäen Seudun Ampujat</w:t>
      </w:r>
      <w:r w:rsidR="00C1776E" w:rsidRPr="009C71CF">
        <w:rPr>
          <w:sz w:val="24"/>
          <w:szCs w:val="24"/>
        </w:rPr>
        <w:br/>
        <w:t>Pielisen Ampujat</w:t>
      </w:r>
      <w:r w:rsidR="00BA049D" w:rsidRPr="009C71CF">
        <w:rPr>
          <w:sz w:val="24"/>
          <w:szCs w:val="24"/>
        </w:rPr>
        <w:br/>
        <w:t>Satakunnan Ampujat</w:t>
      </w:r>
      <w:r w:rsidR="00C1776E" w:rsidRPr="009C71CF">
        <w:rPr>
          <w:sz w:val="24"/>
          <w:szCs w:val="24"/>
        </w:rPr>
        <w:br/>
        <w:t>Siilinjärven Luotiampujat</w:t>
      </w:r>
      <w:r w:rsidR="00132FB8" w:rsidRPr="009C71CF">
        <w:rPr>
          <w:sz w:val="24"/>
          <w:szCs w:val="24"/>
        </w:rPr>
        <w:br/>
        <w:t>Suomen Metsästysyhdistys</w:t>
      </w:r>
      <w:r w:rsidR="00C1776E" w:rsidRPr="009C71CF">
        <w:rPr>
          <w:sz w:val="24"/>
          <w:szCs w:val="24"/>
        </w:rPr>
        <w:br/>
        <w:t>Suonenjoen Metsästys- ja Ampumaseura</w:t>
      </w:r>
      <w:r w:rsidR="00BA049D" w:rsidRPr="009C71CF">
        <w:rPr>
          <w:sz w:val="24"/>
          <w:szCs w:val="24"/>
        </w:rPr>
        <w:br/>
        <w:t>Säkylän Seudun Ampujat</w:t>
      </w:r>
      <w:r w:rsidR="00132FB8" w:rsidRPr="009C71CF">
        <w:rPr>
          <w:sz w:val="24"/>
          <w:szCs w:val="24"/>
        </w:rPr>
        <w:br/>
        <w:t xml:space="preserve">Tornion </w:t>
      </w:r>
      <w:r w:rsidRPr="009C71CF">
        <w:rPr>
          <w:sz w:val="24"/>
          <w:szCs w:val="24"/>
        </w:rPr>
        <w:t>S</w:t>
      </w:r>
      <w:r w:rsidR="00132FB8" w:rsidRPr="009C71CF">
        <w:rPr>
          <w:sz w:val="24"/>
          <w:szCs w:val="24"/>
        </w:rPr>
        <w:t>eudun Ampujat</w:t>
      </w:r>
      <w:r w:rsidR="00BA049D" w:rsidRPr="009C71CF">
        <w:rPr>
          <w:sz w:val="24"/>
          <w:szCs w:val="24"/>
        </w:rPr>
        <w:br/>
        <w:t>Turun Seudun Ampujat</w:t>
      </w:r>
      <w:r w:rsidR="00BA049D" w:rsidRPr="009C71CF">
        <w:rPr>
          <w:sz w:val="24"/>
          <w:szCs w:val="24"/>
        </w:rPr>
        <w:br/>
        <w:t>Vakka Suomen Ampujat</w:t>
      </w:r>
      <w:r w:rsidR="0019508E" w:rsidRPr="009C71CF">
        <w:rPr>
          <w:sz w:val="24"/>
          <w:szCs w:val="24"/>
        </w:rPr>
        <w:br/>
        <w:t>Varkauden Ampujat</w:t>
      </w:r>
      <w:r w:rsidR="00BA049D" w:rsidRPr="009C71CF">
        <w:rPr>
          <w:sz w:val="24"/>
          <w:szCs w:val="24"/>
        </w:rPr>
        <w:br/>
        <w:t>Ylivieskan Kuula</w:t>
      </w:r>
      <w:r w:rsidR="00BA049D" w:rsidRPr="009C71CF">
        <w:rPr>
          <w:sz w:val="24"/>
          <w:szCs w:val="24"/>
        </w:rPr>
        <w:br/>
        <w:t>Ähtärin Seudun Ampujat</w:t>
      </w:r>
    </w:p>
    <w:p w14:paraId="3AA0D82E" w14:textId="77777777" w:rsidR="009C71CF" w:rsidRPr="009C71CF" w:rsidRDefault="009C71CF" w:rsidP="00C27BB0"/>
    <w:sectPr w:rsidR="009C71CF" w:rsidRPr="009C71CF" w:rsidSect="00BA049D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30B"/>
    <w:multiLevelType w:val="hybridMultilevel"/>
    <w:tmpl w:val="70803EDA"/>
    <w:lvl w:ilvl="0" w:tplc="13F4C77C">
      <w:start w:val="3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16E3"/>
    <w:multiLevelType w:val="hybridMultilevel"/>
    <w:tmpl w:val="2BFE06F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BD"/>
    <w:rsid w:val="00015E16"/>
    <w:rsid w:val="000E0A0C"/>
    <w:rsid w:val="00110BA1"/>
    <w:rsid w:val="0011186C"/>
    <w:rsid w:val="00132FB8"/>
    <w:rsid w:val="0019508E"/>
    <w:rsid w:val="0028246C"/>
    <w:rsid w:val="003E247D"/>
    <w:rsid w:val="003F58A3"/>
    <w:rsid w:val="005A127F"/>
    <w:rsid w:val="005A71FC"/>
    <w:rsid w:val="005B0540"/>
    <w:rsid w:val="005D341B"/>
    <w:rsid w:val="0069659F"/>
    <w:rsid w:val="007C69DB"/>
    <w:rsid w:val="00850971"/>
    <w:rsid w:val="00897790"/>
    <w:rsid w:val="0097159C"/>
    <w:rsid w:val="009A60C0"/>
    <w:rsid w:val="009B475B"/>
    <w:rsid w:val="009B5A43"/>
    <w:rsid w:val="009C71CF"/>
    <w:rsid w:val="00B77198"/>
    <w:rsid w:val="00B8724F"/>
    <w:rsid w:val="00BA049D"/>
    <w:rsid w:val="00BA563A"/>
    <w:rsid w:val="00BC3C12"/>
    <w:rsid w:val="00C1776E"/>
    <w:rsid w:val="00C27BB0"/>
    <w:rsid w:val="00C62B32"/>
    <w:rsid w:val="00C670DC"/>
    <w:rsid w:val="00D04ED9"/>
    <w:rsid w:val="00D20361"/>
    <w:rsid w:val="00D37A5B"/>
    <w:rsid w:val="00D629B9"/>
    <w:rsid w:val="00D958BD"/>
    <w:rsid w:val="00F001AD"/>
    <w:rsid w:val="00F1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EC3B"/>
  <w15:chartTrackingRefBased/>
  <w15:docId w15:val="{D1139AAA-23EB-4027-BCF8-7EAE42D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95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9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95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95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95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95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95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95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95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95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95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95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958B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958B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958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958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958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958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9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95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9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9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958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958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958B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95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958B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95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5326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(Opetus x64)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TSA</cp:lastModifiedBy>
  <cp:revision>2</cp:revision>
  <dcterms:created xsi:type="dcterms:W3CDTF">2025-03-25T11:44:00Z</dcterms:created>
  <dcterms:modified xsi:type="dcterms:W3CDTF">2025-03-25T11:44:00Z</dcterms:modified>
</cp:coreProperties>
</file>